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6E" w:rsidRDefault="00212A6E"/>
    <w:tbl>
      <w:tblPr>
        <w:tblStyle w:val="Grilledutableau"/>
        <w:tblW w:w="0" w:type="auto"/>
        <w:shd w:val="clear" w:color="auto" w:fill="FF0066"/>
        <w:tblLook w:val="04A0"/>
      </w:tblPr>
      <w:tblGrid>
        <w:gridCol w:w="14144"/>
      </w:tblGrid>
      <w:tr w:rsidR="00DC7C90" w:rsidRPr="00DC7C90" w:rsidTr="00212A6E">
        <w:tc>
          <w:tcPr>
            <w:tcW w:w="14144" w:type="dxa"/>
            <w:shd w:val="clear" w:color="auto" w:fill="FF0066"/>
          </w:tcPr>
          <w:p w:rsidR="00DC7C90" w:rsidRPr="00DC7C90" w:rsidRDefault="00DC7C90" w:rsidP="00D60DED">
            <w:pPr>
              <w:spacing w:after="240"/>
              <w:jc w:val="center"/>
              <w:rPr>
                <w:rFonts w:ascii="Verdana" w:eastAsia="Times New Roman" w:hAnsi="Verdana" w:cs="Arial"/>
                <w:b/>
                <w:sz w:val="24"/>
                <w:szCs w:val="24"/>
                <w:lang w:eastAsia="fr-FR"/>
              </w:rPr>
            </w:pPr>
            <w:r w:rsidRPr="00DC7C90">
              <w:rPr>
                <w:rFonts w:ascii="Verdana" w:eastAsia="Times New Roman" w:hAnsi="Verdana" w:cs="Arial"/>
                <w:b/>
                <w:sz w:val="24"/>
                <w:szCs w:val="24"/>
                <w:lang w:eastAsia="fr-FR"/>
              </w:rPr>
              <w:t>LES INAPTITUDES partielles ou totale</w:t>
            </w:r>
            <w:r w:rsidR="00212A6E">
              <w:rPr>
                <w:rFonts w:ascii="Verdana" w:eastAsia="Times New Roman" w:hAnsi="Verdana" w:cs="Arial"/>
                <w:b/>
                <w:sz w:val="24"/>
                <w:szCs w:val="24"/>
                <w:lang w:eastAsia="fr-FR"/>
              </w:rPr>
              <w:t>s</w:t>
            </w:r>
          </w:p>
        </w:tc>
      </w:tr>
    </w:tbl>
    <w:p w:rsidR="00DC7C90" w:rsidRDefault="00DC7C90" w:rsidP="00DC7C90">
      <w:pPr>
        <w:spacing w:after="240" w:line="240" w:lineRule="auto"/>
        <w:rPr>
          <w:rFonts w:ascii="Verdana" w:eastAsia="Times New Roman" w:hAnsi="Verdana" w:cs="Arial"/>
          <w:sz w:val="24"/>
          <w:szCs w:val="24"/>
          <w:lang w:eastAsia="fr-FR"/>
        </w:rPr>
      </w:pPr>
    </w:p>
    <w:p w:rsidR="00DC7C90" w:rsidRPr="00DC7C90" w:rsidRDefault="00DC7C90" w:rsidP="00DC7C90">
      <w:pPr>
        <w:spacing w:after="240" w:line="240" w:lineRule="auto"/>
        <w:rPr>
          <w:rFonts w:ascii="Verdana" w:eastAsia="Times New Roman" w:hAnsi="Verdana" w:cs="Arial"/>
          <w:sz w:val="24"/>
          <w:szCs w:val="24"/>
          <w:lang w:eastAsia="fr-FR"/>
        </w:rPr>
      </w:pPr>
      <w:r w:rsidRPr="00DC7C90">
        <w:rPr>
          <w:rFonts w:ascii="Verdana" w:eastAsia="Times New Roman" w:hAnsi="Verdana" w:cs="Arial"/>
          <w:sz w:val="24"/>
          <w:szCs w:val="24"/>
          <w:lang w:eastAsia="fr-FR"/>
        </w:rPr>
        <w:t xml:space="preserve">Les cours d'EPS sont obligatoires. </w:t>
      </w:r>
      <w:r w:rsidRPr="00DC7C90">
        <w:rPr>
          <w:rFonts w:ascii="Verdana" w:eastAsia="Times New Roman" w:hAnsi="Verdana" w:cs="Arial"/>
          <w:sz w:val="24"/>
          <w:szCs w:val="24"/>
          <w:lang w:eastAsia="fr-FR"/>
        </w:rPr>
        <w:br/>
      </w:r>
      <w:r>
        <w:rPr>
          <w:rFonts w:ascii="Verdana" w:eastAsia="Times New Roman" w:hAnsi="Verdana" w:cs="Arial"/>
          <w:sz w:val="24"/>
          <w:szCs w:val="24"/>
          <w:lang w:eastAsia="fr-FR"/>
        </w:rPr>
        <w:t>Les élèves doivent</w:t>
      </w:r>
      <w:r w:rsidRPr="00DC7C90">
        <w:rPr>
          <w:rFonts w:ascii="Verdana" w:eastAsia="Times New Roman" w:hAnsi="Verdana" w:cs="Arial"/>
          <w:sz w:val="24"/>
          <w:szCs w:val="24"/>
          <w:lang w:eastAsia="fr-FR"/>
        </w:rPr>
        <w:t xml:space="preserve"> pratiquer les activités proposées dans </w:t>
      </w:r>
      <w:r>
        <w:rPr>
          <w:rFonts w:ascii="Verdana" w:eastAsia="Times New Roman" w:hAnsi="Verdana" w:cs="Arial"/>
          <w:sz w:val="24"/>
          <w:szCs w:val="24"/>
          <w:lang w:eastAsia="fr-FR"/>
        </w:rPr>
        <w:t>leur niveau de classe</w:t>
      </w:r>
      <w:r w:rsidRPr="00DC7C90">
        <w:rPr>
          <w:rFonts w:ascii="Verdana" w:eastAsia="Times New Roman" w:hAnsi="Verdana" w:cs="Arial"/>
          <w:sz w:val="24"/>
          <w:szCs w:val="24"/>
          <w:lang w:eastAsia="fr-FR"/>
        </w:rPr>
        <w:t>.</w:t>
      </w:r>
    </w:p>
    <w:p w:rsidR="00DC7C90" w:rsidRPr="00DC7C90" w:rsidRDefault="00DC7C90" w:rsidP="00DC7C90">
      <w:pPr>
        <w:spacing w:after="240" w:line="240" w:lineRule="auto"/>
        <w:rPr>
          <w:rFonts w:ascii="Verdana" w:eastAsia="Times New Roman" w:hAnsi="Verdana" w:cs="Arial"/>
          <w:color w:val="FF0000"/>
          <w:sz w:val="28"/>
          <w:szCs w:val="28"/>
          <w:lang w:eastAsia="fr-FR"/>
        </w:rPr>
      </w:pPr>
      <w:r w:rsidRPr="00DC7C90">
        <w:rPr>
          <w:rFonts w:ascii="Verdana" w:eastAsia="Times New Roman" w:hAnsi="Verdana" w:cs="Arial"/>
          <w:b/>
          <w:bCs/>
          <w:color w:val="FF0000"/>
          <w:sz w:val="28"/>
          <w:szCs w:val="28"/>
          <w:lang w:eastAsia="fr-FR"/>
        </w:rPr>
        <w:t>En cas d'inaptitude physique, la procédure est la suivante:</w:t>
      </w:r>
    </w:p>
    <w:p w:rsidR="00DC7C90" w:rsidRDefault="00DC7C90" w:rsidP="00DC7C90">
      <w:p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1-</w:t>
      </w:r>
      <w:r w:rsidRPr="00DC7C90">
        <w:rPr>
          <w:rFonts w:ascii="Verdana" w:eastAsia="Times New Roman" w:hAnsi="Verdana" w:cs="Arial"/>
          <w:sz w:val="24"/>
          <w:szCs w:val="24"/>
          <w:lang w:eastAsia="fr-FR"/>
        </w:rPr>
        <w:t xml:space="preserve">Pour les inaptitudes ponctuelles </w:t>
      </w:r>
      <w:proofErr w:type="gramStart"/>
      <w:r w:rsidRPr="00DC7C90">
        <w:rPr>
          <w:rFonts w:ascii="Verdana" w:eastAsia="Times New Roman" w:hAnsi="Verdana" w:cs="Arial"/>
          <w:sz w:val="24"/>
          <w:szCs w:val="24"/>
          <w:lang w:eastAsia="fr-FR"/>
        </w:rPr>
        <w:t>( un</w:t>
      </w:r>
      <w:proofErr w:type="gramEnd"/>
      <w:r w:rsidRPr="00DC7C90">
        <w:rPr>
          <w:rFonts w:ascii="Verdana" w:eastAsia="Times New Roman" w:hAnsi="Verdana" w:cs="Arial"/>
          <w:sz w:val="24"/>
          <w:szCs w:val="24"/>
          <w:lang w:eastAsia="fr-FR"/>
        </w:rPr>
        <w:t xml:space="preserve"> jour), le carnet de liaison devra être renseigné par les parents </w:t>
      </w:r>
      <w:r>
        <w:rPr>
          <w:rFonts w:ascii="Verdana" w:eastAsia="Times New Roman" w:hAnsi="Verdana" w:cs="Arial"/>
          <w:sz w:val="24"/>
          <w:szCs w:val="24"/>
          <w:lang w:eastAsia="fr-FR"/>
        </w:rPr>
        <w:t>dans la rubrique « Demande d’inaptitude ponctuelle »</w:t>
      </w:r>
      <w:r w:rsidRPr="00DC7C90">
        <w:rPr>
          <w:rFonts w:ascii="Verdana" w:eastAsia="Times New Roman" w:hAnsi="Verdana" w:cs="Arial"/>
          <w:sz w:val="24"/>
          <w:szCs w:val="24"/>
          <w:lang w:eastAsia="fr-FR"/>
        </w:rPr>
        <w:t>.</w:t>
      </w:r>
    </w:p>
    <w:p w:rsidR="00DC7C90" w:rsidRPr="00DC7C90" w:rsidRDefault="00DC7C90" w:rsidP="00DC7C90">
      <w:pPr>
        <w:spacing w:after="0" w:line="240" w:lineRule="auto"/>
        <w:rPr>
          <w:rFonts w:ascii="Verdana" w:eastAsia="Times New Roman" w:hAnsi="Verdana" w:cs="Arial"/>
          <w:sz w:val="24"/>
          <w:szCs w:val="24"/>
          <w:lang w:eastAsia="fr-FR"/>
        </w:rPr>
      </w:pPr>
    </w:p>
    <w:p w:rsidR="00DC7C90" w:rsidRDefault="00DC7C90" w:rsidP="00DC7C90">
      <w:p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2-</w:t>
      </w:r>
      <w:r w:rsidRPr="00DC7C90">
        <w:rPr>
          <w:rFonts w:ascii="Verdana" w:eastAsia="Times New Roman" w:hAnsi="Verdana" w:cs="Arial"/>
          <w:sz w:val="24"/>
          <w:szCs w:val="24"/>
          <w:lang w:eastAsia="fr-FR"/>
        </w:rPr>
        <w:t>Pour les inaptitudes allant jusqu'à 15 jours, un certificat médical sera demandé.</w:t>
      </w:r>
    </w:p>
    <w:p w:rsidR="00DC7C90" w:rsidRPr="00DC7C90" w:rsidRDefault="00DC7C90" w:rsidP="00DC7C90">
      <w:pPr>
        <w:spacing w:after="0" w:line="240" w:lineRule="auto"/>
        <w:rPr>
          <w:rFonts w:ascii="Verdana" w:eastAsia="Times New Roman" w:hAnsi="Verdana" w:cs="Arial"/>
          <w:sz w:val="24"/>
          <w:szCs w:val="24"/>
          <w:lang w:eastAsia="fr-FR"/>
        </w:rPr>
      </w:pPr>
    </w:p>
    <w:p w:rsidR="00DC7C90" w:rsidRPr="00DC7C90" w:rsidRDefault="00DC7C90" w:rsidP="00DC7C90">
      <w:pPr>
        <w:spacing w:after="0" w:line="240" w:lineRule="auto"/>
        <w:rPr>
          <w:rFonts w:ascii="Verdana" w:eastAsia="Times New Roman" w:hAnsi="Verdana" w:cs="Arial"/>
          <w:sz w:val="24"/>
          <w:szCs w:val="24"/>
          <w:lang w:eastAsia="fr-FR"/>
        </w:rPr>
      </w:pPr>
      <w:r>
        <w:rPr>
          <w:rFonts w:ascii="Verdana" w:eastAsia="Times New Roman" w:hAnsi="Verdana" w:cs="Arial"/>
          <w:sz w:val="24"/>
          <w:szCs w:val="24"/>
          <w:lang w:eastAsia="fr-FR"/>
        </w:rPr>
        <w:t>3-</w:t>
      </w:r>
      <w:r w:rsidRPr="00DC7C90">
        <w:rPr>
          <w:rFonts w:ascii="Verdana" w:eastAsia="Times New Roman" w:hAnsi="Verdana" w:cs="Arial"/>
          <w:sz w:val="24"/>
          <w:szCs w:val="24"/>
          <w:lang w:eastAsia="fr-FR"/>
        </w:rPr>
        <w:t xml:space="preserve">Pour les inaptitudes supérieures à 15 jours, un rendez vous sera pris </w:t>
      </w:r>
      <w:r>
        <w:rPr>
          <w:rFonts w:ascii="Verdana" w:eastAsia="Times New Roman" w:hAnsi="Verdana" w:cs="Arial"/>
          <w:b/>
          <w:sz w:val="24"/>
          <w:szCs w:val="24"/>
          <w:lang w:eastAsia="fr-FR"/>
        </w:rPr>
        <w:t>au</w:t>
      </w:r>
      <w:r w:rsidRPr="00DC7C90">
        <w:rPr>
          <w:rFonts w:ascii="Verdana" w:eastAsia="Times New Roman" w:hAnsi="Verdana" w:cs="Arial"/>
          <w:b/>
          <w:sz w:val="24"/>
          <w:szCs w:val="24"/>
          <w:lang w:eastAsia="fr-FR"/>
        </w:rPr>
        <w:t xml:space="preserve">près du médecin scolaire du Lycée A.MALRAUX </w:t>
      </w:r>
      <w:r>
        <w:rPr>
          <w:rFonts w:ascii="Verdana" w:eastAsia="Times New Roman" w:hAnsi="Verdana" w:cs="Arial"/>
          <w:sz w:val="24"/>
          <w:szCs w:val="24"/>
          <w:lang w:eastAsia="fr-FR"/>
        </w:rPr>
        <w:t>et celui-</w:t>
      </w:r>
      <w:r w:rsidRPr="00DC7C90">
        <w:rPr>
          <w:rFonts w:ascii="Verdana" w:eastAsia="Times New Roman" w:hAnsi="Verdana" w:cs="Arial"/>
          <w:sz w:val="24"/>
          <w:szCs w:val="24"/>
          <w:lang w:eastAsia="fr-FR"/>
        </w:rPr>
        <w:t>ci dispensera partiellement ou totalement l'élève.</w:t>
      </w:r>
    </w:p>
    <w:p w:rsidR="00DC7C90" w:rsidRDefault="00DC7C90" w:rsidP="00DC7C90">
      <w:pPr>
        <w:spacing w:after="0" w:line="240" w:lineRule="auto"/>
        <w:rPr>
          <w:rFonts w:ascii="Verdana" w:eastAsia="Times New Roman" w:hAnsi="Verdana" w:cs="Arial"/>
          <w:b/>
          <w:sz w:val="24"/>
          <w:szCs w:val="24"/>
          <w:lang w:eastAsia="fr-FR"/>
        </w:rPr>
      </w:pPr>
      <w:r>
        <w:rPr>
          <w:rFonts w:ascii="Verdana" w:eastAsia="Times New Roman" w:hAnsi="Verdana" w:cs="Arial"/>
          <w:b/>
          <w:sz w:val="24"/>
          <w:szCs w:val="24"/>
          <w:lang w:eastAsia="fr-FR"/>
        </w:rPr>
        <w:t>Dans tous c</w:t>
      </w:r>
      <w:r w:rsidRPr="00DC7C90">
        <w:rPr>
          <w:rFonts w:ascii="Verdana" w:eastAsia="Times New Roman" w:hAnsi="Verdana" w:cs="Arial"/>
          <w:b/>
          <w:sz w:val="24"/>
          <w:szCs w:val="24"/>
          <w:lang w:eastAsia="fr-FR"/>
        </w:rPr>
        <w:t>es cas, l'élève aura sa tenue, sa pratique sera aménagée et des tâches d'organisation lui seront attribuées.</w:t>
      </w:r>
    </w:p>
    <w:p w:rsidR="00212A6E" w:rsidRDefault="00212A6E" w:rsidP="00DC7C90">
      <w:pPr>
        <w:spacing w:after="0" w:line="240" w:lineRule="auto"/>
        <w:rPr>
          <w:rFonts w:ascii="Verdana" w:eastAsia="Times New Roman" w:hAnsi="Verdana" w:cs="Arial"/>
          <w:sz w:val="24"/>
          <w:szCs w:val="24"/>
          <w:lang w:eastAsia="fr-FR"/>
        </w:rPr>
      </w:pPr>
    </w:p>
    <w:p w:rsidR="00DC7C90" w:rsidRPr="00DC7C90" w:rsidRDefault="00DC7C90" w:rsidP="00DC7C90">
      <w:pPr>
        <w:spacing w:after="0" w:line="240" w:lineRule="auto"/>
        <w:rPr>
          <w:rFonts w:ascii="Verdana" w:eastAsia="Times New Roman" w:hAnsi="Verdana" w:cs="Arial"/>
          <w:sz w:val="24"/>
          <w:szCs w:val="24"/>
          <w:lang w:eastAsia="fr-FR"/>
        </w:rPr>
      </w:pPr>
      <w:r w:rsidRPr="00DC7C90">
        <w:rPr>
          <w:rFonts w:ascii="Verdana" w:eastAsia="Times New Roman" w:hAnsi="Verdana" w:cs="Arial"/>
          <w:sz w:val="24"/>
          <w:szCs w:val="24"/>
          <w:lang w:eastAsia="fr-FR"/>
        </w:rPr>
        <w:t>4-Dans le cas d’une inaptitude totale de plus de 1 mois, l’élève pourra être totalement dispensé d’EPS.</w:t>
      </w:r>
    </w:p>
    <w:p w:rsidR="00DC7C90" w:rsidRPr="00DC7C90" w:rsidRDefault="00DC7C90" w:rsidP="00DC7C90">
      <w:pPr>
        <w:spacing w:after="0" w:line="240" w:lineRule="auto"/>
        <w:rPr>
          <w:rFonts w:ascii="Verdana" w:eastAsia="Times New Roman" w:hAnsi="Verdana" w:cs="Arial"/>
          <w:sz w:val="24"/>
          <w:szCs w:val="24"/>
          <w:lang w:eastAsia="fr-FR"/>
        </w:rPr>
      </w:pPr>
    </w:p>
    <w:p w:rsidR="00DC7C90" w:rsidRPr="00DC7C90" w:rsidRDefault="00DC7C90" w:rsidP="00DC7C90">
      <w:pPr>
        <w:spacing w:after="0" w:line="240" w:lineRule="auto"/>
        <w:rPr>
          <w:rFonts w:ascii="Verdana" w:eastAsia="Times New Roman" w:hAnsi="Verdana" w:cs="Arial"/>
          <w:sz w:val="24"/>
          <w:szCs w:val="24"/>
          <w:lang w:eastAsia="fr-FR"/>
        </w:rPr>
      </w:pPr>
    </w:p>
    <w:p w:rsidR="00212A6E" w:rsidRDefault="00DC7C90" w:rsidP="00DC7C90">
      <w:pPr>
        <w:spacing w:after="0" w:line="240" w:lineRule="auto"/>
        <w:rPr>
          <w:rFonts w:ascii="Verdana" w:eastAsia="Times New Roman" w:hAnsi="Verdana" w:cs="Arial"/>
          <w:sz w:val="24"/>
          <w:szCs w:val="24"/>
          <w:lang w:eastAsia="fr-FR"/>
        </w:rPr>
      </w:pPr>
      <w:r w:rsidRPr="00DC7C90">
        <w:rPr>
          <w:rFonts w:ascii="Verdana" w:eastAsia="Times New Roman" w:hAnsi="Verdana" w:cs="Arial"/>
          <w:b/>
          <w:bCs/>
          <w:color w:val="FF0000"/>
          <w:sz w:val="28"/>
          <w:szCs w:val="28"/>
          <w:lang w:eastAsia="fr-FR"/>
        </w:rPr>
        <w:t>Pour les classes à examens</w:t>
      </w:r>
      <w:r w:rsidRPr="00DC7C90">
        <w:rPr>
          <w:rFonts w:ascii="Verdana" w:eastAsia="Times New Roman" w:hAnsi="Verdana" w:cs="Arial"/>
          <w:sz w:val="28"/>
          <w:szCs w:val="28"/>
          <w:u w:val="single"/>
          <w:lang w:eastAsia="fr-FR"/>
        </w:rPr>
        <w:br/>
      </w:r>
      <w:r w:rsidRPr="00DC7C90">
        <w:rPr>
          <w:rFonts w:ascii="Verdana" w:eastAsia="Times New Roman" w:hAnsi="Verdana" w:cs="Arial"/>
          <w:sz w:val="24"/>
          <w:szCs w:val="24"/>
          <w:u w:val="single"/>
          <w:lang w:eastAsia="fr-FR"/>
        </w:rPr>
        <w:br/>
      </w:r>
      <w:r w:rsidRPr="00DC7C90">
        <w:rPr>
          <w:rFonts w:ascii="Verdana" w:eastAsia="Times New Roman" w:hAnsi="Verdana" w:cs="Arial"/>
          <w:b/>
          <w:bCs/>
          <w:sz w:val="24"/>
          <w:szCs w:val="24"/>
          <w:lang w:eastAsia="fr-FR"/>
        </w:rPr>
        <w:t>Classe de 3°:</w:t>
      </w:r>
      <w:r w:rsidRPr="00DC7C90">
        <w:rPr>
          <w:rFonts w:ascii="Verdana" w:eastAsia="Times New Roman" w:hAnsi="Verdana" w:cs="Arial"/>
          <w:sz w:val="24"/>
          <w:szCs w:val="24"/>
          <w:lang w:eastAsia="fr-FR"/>
        </w:rPr>
        <w:t xml:space="preserve"> </w:t>
      </w:r>
    </w:p>
    <w:p w:rsidR="00DC7C90" w:rsidRDefault="00DC7C90" w:rsidP="00DC7C90">
      <w:pPr>
        <w:spacing w:after="0" w:line="240" w:lineRule="auto"/>
        <w:rPr>
          <w:rFonts w:ascii="Verdana" w:eastAsia="Times New Roman" w:hAnsi="Verdana" w:cs="Arial"/>
          <w:b/>
          <w:bCs/>
          <w:sz w:val="24"/>
          <w:szCs w:val="24"/>
          <w:lang w:eastAsia="fr-FR"/>
        </w:rPr>
      </w:pPr>
      <w:r w:rsidRPr="00DC7C90">
        <w:rPr>
          <w:rFonts w:ascii="Verdana" w:eastAsia="Times New Roman" w:hAnsi="Verdana" w:cs="Arial"/>
          <w:sz w:val="24"/>
          <w:szCs w:val="24"/>
          <w:lang w:eastAsia="fr-FR"/>
        </w:rPr>
        <w:t>L'élève a obligation de pratiquer l'ensemble des activités. Si un problème connu empêche la pratique d'une activité, le médecin scolaire mentionne les activités dans lesquelles il sera déclaré inapte.</w:t>
      </w:r>
      <w:r w:rsidRPr="00DC7C90">
        <w:rPr>
          <w:rFonts w:ascii="Verdana" w:eastAsia="Times New Roman" w:hAnsi="Verdana" w:cs="Arial"/>
          <w:sz w:val="24"/>
          <w:szCs w:val="24"/>
          <w:lang w:eastAsia="fr-FR"/>
        </w:rPr>
        <w:br/>
      </w:r>
    </w:p>
    <w:p w:rsidR="00212A6E" w:rsidRDefault="00DC7C90" w:rsidP="00DC7C90">
      <w:pPr>
        <w:spacing w:after="0" w:line="240" w:lineRule="auto"/>
        <w:rPr>
          <w:rFonts w:ascii="Verdana" w:eastAsia="Times New Roman" w:hAnsi="Verdana" w:cs="Arial"/>
          <w:sz w:val="24"/>
          <w:szCs w:val="24"/>
          <w:lang w:eastAsia="fr-FR"/>
        </w:rPr>
      </w:pPr>
      <w:r w:rsidRPr="00DC7C90">
        <w:rPr>
          <w:rFonts w:ascii="Verdana" w:eastAsia="Times New Roman" w:hAnsi="Verdana" w:cs="Arial"/>
          <w:b/>
          <w:bCs/>
          <w:sz w:val="24"/>
          <w:szCs w:val="24"/>
          <w:lang w:eastAsia="fr-FR"/>
        </w:rPr>
        <w:t>Classe de Terminales</w:t>
      </w:r>
      <w:r w:rsidRPr="00DC7C90">
        <w:rPr>
          <w:rFonts w:ascii="Verdana" w:eastAsia="Times New Roman" w:hAnsi="Verdana" w:cs="Arial"/>
          <w:sz w:val="24"/>
          <w:szCs w:val="24"/>
          <w:lang w:eastAsia="fr-FR"/>
        </w:rPr>
        <w:t xml:space="preserve">: </w:t>
      </w:r>
    </w:p>
    <w:p w:rsidR="000136DE" w:rsidRPr="00212A6E" w:rsidRDefault="00DC7C90" w:rsidP="00212A6E">
      <w:pPr>
        <w:spacing w:after="0" w:line="240" w:lineRule="auto"/>
        <w:rPr>
          <w:rFonts w:ascii="Verdana" w:eastAsia="Times New Roman" w:hAnsi="Verdana" w:cs="Arial"/>
          <w:sz w:val="24"/>
          <w:szCs w:val="24"/>
          <w:lang w:eastAsia="fr-FR"/>
        </w:rPr>
      </w:pPr>
      <w:r w:rsidRPr="00DC7C90">
        <w:rPr>
          <w:rFonts w:ascii="Verdana" w:eastAsia="Times New Roman" w:hAnsi="Verdana" w:cs="Arial"/>
          <w:sz w:val="24"/>
          <w:szCs w:val="24"/>
          <w:lang w:eastAsia="fr-FR"/>
        </w:rPr>
        <w:t>L'élève s'engage à pratiquer l'ensemble des activités constituant le menu choisi. Si des problèmes connus ne permettent pas la pratique de l'ensemble des activités d'un menu, l'élève après passage chez le médecin scolaire sera en menu aménagé et pratiquera deux des trois activités suivantes: </w:t>
      </w:r>
      <w:hyperlink r:id="rId4" w:tgtFrame="_blank" w:history="1">
        <w:r w:rsidRPr="00DC7C90">
          <w:rPr>
            <w:rFonts w:ascii="Verdana" w:eastAsia="Times New Roman" w:hAnsi="Verdana" w:cs="Arial"/>
            <w:b/>
            <w:bCs/>
            <w:color w:val="FF0000"/>
            <w:sz w:val="24"/>
            <w:szCs w:val="24"/>
            <w:u w:val="single"/>
            <w:lang w:eastAsia="fr-FR"/>
          </w:rPr>
          <w:t>stretching</w:t>
        </w:r>
      </w:hyperlink>
      <w:r w:rsidR="00212A6E">
        <w:rPr>
          <w:rFonts w:ascii="Verdana" w:eastAsia="Times New Roman" w:hAnsi="Verdana" w:cs="Arial"/>
          <w:sz w:val="24"/>
          <w:szCs w:val="24"/>
          <w:lang w:eastAsia="fr-FR"/>
        </w:rPr>
        <w:t xml:space="preserve"> et </w:t>
      </w:r>
      <w:r w:rsidR="00212A6E" w:rsidRPr="00212A6E">
        <w:rPr>
          <w:rFonts w:ascii="Verdana" w:eastAsia="Times New Roman" w:hAnsi="Verdana" w:cs="Arial"/>
          <w:b/>
          <w:color w:val="FF0000"/>
          <w:sz w:val="24"/>
          <w:szCs w:val="24"/>
          <w:u w:val="single"/>
          <w:lang w:eastAsia="fr-FR"/>
        </w:rPr>
        <w:t>marche athlétique</w:t>
      </w:r>
      <w:r w:rsidRPr="00DC7C90">
        <w:rPr>
          <w:rFonts w:ascii="Verdana" w:eastAsia="Times New Roman" w:hAnsi="Verdana" w:cs="Arial"/>
          <w:sz w:val="24"/>
          <w:szCs w:val="24"/>
          <w:lang w:eastAsia="fr-FR"/>
        </w:rPr>
        <w:t>. Si cela n'est pas possible, il sera évalué sur une activité. Sinon, il sera dispensé de l'épreuve.</w:t>
      </w:r>
    </w:p>
    <w:sectPr w:rsidR="000136DE" w:rsidRPr="00212A6E" w:rsidSect="00DC7C90">
      <w:pgSz w:w="16838" w:h="11906" w:orient="landscape"/>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7C90"/>
    <w:rsid w:val="000136DE"/>
    <w:rsid w:val="00212A6E"/>
    <w:rsid w:val="009A2537"/>
    <w:rsid w:val="00DC7C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190282">
      <w:bodyDiv w:val="1"/>
      <w:marLeft w:val="0"/>
      <w:marRight w:val="0"/>
      <w:marTop w:val="0"/>
      <w:marBottom w:val="0"/>
      <w:divBdr>
        <w:top w:val="none" w:sz="0" w:space="0" w:color="auto"/>
        <w:left w:val="none" w:sz="0" w:space="0" w:color="auto"/>
        <w:bottom w:val="none" w:sz="0" w:space="0" w:color="auto"/>
        <w:right w:val="none" w:sz="0" w:space="0" w:color="auto"/>
      </w:divBdr>
      <w:divsChild>
        <w:div w:id="1817718074">
          <w:marLeft w:val="0"/>
          <w:marRight w:val="0"/>
          <w:marTop w:val="0"/>
          <w:marBottom w:val="0"/>
          <w:divBdr>
            <w:top w:val="none" w:sz="0" w:space="0" w:color="auto"/>
            <w:left w:val="none" w:sz="0" w:space="0" w:color="auto"/>
            <w:bottom w:val="none" w:sz="0" w:space="0" w:color="auto"/>
            <w:right w:val="none" w:sz="0" w:space="0" w:color="auto"/>
          </w:divBdr>
          <w:divsChild>
            <w:div w:id="1297875140">
              <w:marLeft w:val="0"/>
              <w:marRight w:val="0"/>
              <w:marTop w:val="0"/>
              <w:marBottom w:val="0"/>
              <w:divBdr>
                <w:top w:val="none" w:sz="0" w:space="0" w:color="auto"/>
                <w:left w:val="none" w:sz="0" w:space="0" w:color="auto"/>
                <w:bottom w:val="none" w:sz="0" w:space="0" w:color="auto"/>
                <w:right w:val="none" w:sz="0" w:space="0" w:color="auto"/>
              </w:divBdr>
              <w:divsChild>
                <w:div w:id="1925336875">
                  <w:marLeft w:val="0"/>
                  <w:marRight w:val="0"/>
                  <w:marTop w:val="100"/>
                  <w:marBottom w:val="100"/>
                  <w:divBdr>
                    <w:top w:val="none" w:sz="0" w:space="0" w:color="auto"/>
                    <w:left w:val="none" w:sz="0" w:space="0" w:color="auto"/>
                    <w:bottom w:val="none" w:sz="0" w:space="0" w:color="auto"/>
                    <w:right w:val="none" w:sz="0" w:space="0" w:color="auto"/>
                  </w:divBdr>
                  <w:divsChild>
                    <w:div w:id="195965431">
                      <w:marLeft w:val="0"/>
                      <w:marRight w:val="0"/>
                      <w:marTop w:val="0"/>
                      <w:marBottom w:val="0"/>
                      <w:divBdr>
                        <w:top w:val="none" w:sz="0" w:space="0" w:color="auto"/>
                        <w:left w:val="none" w:sz="0" w:space="0" w:color="auto"/>
                        <w:bottom w:val="none" w:sz="0" w:space="0" w:color="auto"/>
                        <w:right w:val="none" w:sz="0" w:space="0" w:color="auto"/>
                      </w:divBdr>
                      <w:divsChild>
                        <w:div w:id="130948358">
                          <w:marLeft w:val="0"/>
                          <w:marRight w:val="0"/>
                          <w:marTop w:val="0"/>
                          <w:marBottom w:val="0"/>
                          <w:divBdr>
                            <w:top w:val="none" w:sz="0" w:space="0" w:color="auto"/>
                            <w:left w:val="none" w:sz="0" w:space="0" w:color="auto"/>
                            <w:bottom w:val="none" w:sz="0" w:space="0" w:color="auto"/>
                            <w:right w:val="none" w:sz="0" w:space="0" w:color="auto"/>
                          </w:divBdr>
                          <w:divsChild>
                            <w:div w:id="2133621926">
                              <w:marLeft w:val="0"/>
                              <w:marRight w:val="0"/>
                              <w:marTop w:val="0"/>
                              <w:marBottom w:val="0"/>
                              <w:divBdr>
                                <w:top w:val="none" w:sz="0" w:space="0" w:color="auto"/>
                                <w:left w:val="none" w:sz="0" w:space="0" w:color="auto"/>
                                <w:bottom w:val="none" w:sz="0" w:space="0" w:color="auto"/>
                                <w:right w:val="none" w:sz="0" w:space="0" w:color="auto"/>
                              </w:divBdr>
                              <w:divsChild>
                                <w:div w:id="151457709">
                                  <w:marLeft w:val="0"/>
                                  <w:marRight w:val="0"/>
                                  <w:marTop w:val="0"/>
                                  <w:marBottom w:val="0"/>
                                  <w:divBdr>
                                    <w:top w:val="none" w:sz="0" w:space="0" w:color="auto"/>
                                    <w:left w:val="none" w:sz="0" w:space="0" w:color="auto"/>
                                    <w:bottom w:val="none" w:sz="0" w:space="0" w:color="auto"/>
                                    <w:right w:val="none" w:sz="0" w:space="0" w:color="auto"/>
                                  </w:divBdr>
                                  <w:divsChild>
                                    <w:div w:id="1762216091">
                                      <w:marLeft w:val="0"/>
                                      <w:marRight w:val="0"/>
                                      <w:marTop w:val="0"/>
                                      <w:marBottom w:val="0"/>
                                      <w:divBdr>
                                        <w:top w:val="none" w:sz="0" w:space="0" w:color="auto"/>
                                        <w:left w:val="none" w:sz="0" w:space="0" w:color="auto"/>
                                        <w:bottom w:val="none" w:sz="0" w:space="0" w:color="auto"/>
                                        <w:right w:val="none" w:sz="0" w:space="0" w:color="auto"/>
                                      </w:divBdr>
                                      <w:divsChild>
                                        <w:div w:id="597980134">
                                          <w:marLeft w:val="0"/>
                                          <w:marRight w:val="0"/>
                                          <w:marTop w:val="0"/>
                                          <w:marBottom w:val="0"/>
                                          <w:divBdr>
                                            <w:top w:val="none" w:sz="0" w:space="0" w:color="auto"/>
                                            <w:left w:val="none" w:sz="0" w:space="0" w:color="auto"/>
                                            <w:bottom w:val="none" w:sz="0" w:space="0" w:color="auto"/>
                                            <w:right w:val="none" w:sz="0" w:space="0" w:color="auto"/>
                                          </w:divBdr>
                                          <w:divsChild>
                                            <w:div w:id="988751572">
                                              <w:marLeft w:val="0"/>
                                              <w:marRight w:val="0"/>
                                              <w:marTop w:val="0"/>
                                              <w:marBottom w:val="0"/>
                                              <w:divBdr>
                                                <w:top w:val="none" w:sz="0" w:space="0" w:color="auto"/>
                                                <w:left w:val="none" w:sz="0" w:space="0" w:color="auto"/>
                                                <w:bottom w:val="none" w:sz="0" w:space="0" w:color="auto"/>
                                                <w:right w:val="none" w:sz="0" w:space="0" w:color="auto"/>
                                              </w:divBdr>
                                              <w:divsChild>
                                                <w:div w:id="165021589">
                                                  <w:marLeft w:val="0"/>
                                                  <w:marRight w:val="0"/>
                                                  <w:marTop w:val="0"/>
                                                  <w:marBottom w:val="0"/>
                                                  <w:divBdr>
                                                    <w:top w:val="none" w:sz="0" w:space="0" w:color="auto"/>
                                                    <w:left w:val="none" w:sz="0" w:space="0" w:color="auto"/>
                                                    <w:bottom w:val="none" w:sz="0" w:space="0" w:color="auto"/>
                                                    <w:right w:val="none" w:sz="0" w:space="0" w:color="auto"/>
                                                  </w:divBdr>
                                                </w:div>
                                                <w:div w:id="1739477397">
                                                  <w:marLeft w:val="0"/>
                                                  <w:marRight w:val="0"/>
                                                  <w:marTop w:val="0"/>
                                                  <w:marBottom w:val="0"/>
                                                  <w:divBdr>
                                                    <w:top w:val="none" w:sz="0" w:space="0" w:color="auto"/>
                                                    <w:left w:val="none" w:sz="0" w:space="0" w:color="auto"/>
                                                    <w:bottom w:val="none" w:sz="0" w:space="0" w:color="auto"/>
                                                    <w:right w:val="none" w:sz="0" w:space="0" w:color="auto"/>
                                                  </w:divBdr>
                                                </w:div>
                                                <w:div w:id="1638339114">
                                                  <w:marLeft w:val="0"/>
                                                  <w:marRight w:val="0"/>
                                                  <w:marTop w:val="0"/>
                                                  <w:marBottom w:val="0"/>
                                                  <w:divBdr>
                                                    <w:top w:val="none" w:sz="0" w:space="0" w:color="auto"/>
                                                    <w:left w:val="none" w:sz="0" w:space="0" w:color="auto"/>
                                                    <w:bottom w:val="none" w:sz="0" w:space="0" w:color="auto"/>
                                                    <w:right w:val="none" w:sz="0" w:space="0" w:color="auto"/>
                                                  </w:divBdr>
                                                </w:div>
                                                <w:div w:id="1677533128">
                                                  <w:marLeft w:val="0"/>
                                                  <w:marRight w:val="0"/>
                                                  <w:marTop w:val="0"/>
                                                  <w:marBottom w:val="0"/>
                                                  <w:divBdr>
                                                    <w:top w:val="none" w:sz="0" w:space="0" w:color="auto"/>
                                                    <w:left w:val="none" w:sz="0" w:space="0" w:color="auto"/>
                                                    <w:bottom w:val="none" w:sz="0" w:space="0" w:color="auto"/>
                                                    <w:right w:val="none" w:sz="0" w:space="0" w:color="auto"/>
                                                  </w:divBdr>
                                                </w:div>
                                                <w:div w:id="1480728310">
                                                  <w:marLeft w:val="0"/>
                                                  <w:marRight w:val="0"/>
                                                  <w:marTop w:val="0"/>
                                                  <w:marBottom w:val="0"/>
                                                  <w:divBdr>
                                                    <w:top w:val="none" w:sz="0" w:space="0" w:color="auto"/>
                                                    <w:left w:val="none" w:sz="0" w:space="0" w:color="auto"/>
                                                    <w:bottom w:val="none" w:sz="0" w:space="0" w:color="auto"/>
                                                    <w:right w:val="none" w:sz="0" w:space="0" w:color="auto"/>
                                                  </w:divBdr>
                                                </w:div>
                                                <w:div w:id="1324120166">
                                                  <w:marLeft w:val="0"/>
                                                  <w:marRight w:val="0"/>
                                                  <w:marTop w:val="0"/>
                                                  <w:marBottom w:val="0"/>
                                                  <w:divBdr>
                                                    <w:top w:val="none" w:sz="0" w:space="0" w:color="auto"/>
                                                    <w:left w:val="none" w:sz="0" w:space="0" w:color="auto"/>
                                                    <w:bottom w:val="none" w:sz="0" w:space="0" w:color="auto"/>
                                                    <w:right w:val="none" w:sz="0" w:space="0" w:color="auto"/>
                                                  </w:divBdr>
                                                </w:div>
                                                <w:div w:id="265432957">
                                                  <w:marLeft w:val="0"/>
                                                  <w:marRight w:val="0"/>
                                                  <w:marTop w:val="0"/>
                                                  <w:marBottom w:val="0"/>
                                                  <w:divBdr>
                                                    <w:top w:val="none" w:sz="0" w:space="0" w:color="auto"/>
                                                    <w:left w:val="none" w:sz="0" w:space="0" w:color="auto"/>
                                                    <w:bottom w:val="none" w:sz="0" w:space="0" w:color="auto"/>
                                                    <w:right w:val="none" w:sz="0" w:space="0" w:color="auto"/>
                                                  </w:divBdr>
                                                </w:div>
                                                <w:div w:id="1874464432">
                                                  <w:marLeft w:val="0"/>
                                                  <w:marRight w:val="0"/>
                                                  <w:marTop w:val="0"/>
                                                  <w:marBottom w:val="0"/>
                                                  <w:divBdr>
                                                    <w:top w:val="none" w:sz="0" w:space="0" w:color="auto"/>
                                                    <w:left w:val="none" w:sz="0" w:space="0" w:color="auto"/>
                                                    <w:bottom w:val="none" w:sz="0" w:space="0" w:color="auto"/>
                                                    <w:right w:val="none" w:sz="0" w:space="0" w:color="auto"/>
                                                  </w:divBdr>
                                                </w:div>
                                                <w:div w:id="165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fmaroc.org/burexam/EprAdp/3.%20Referentiel%20stretching%20adap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2</cp:revision>
  <dcterms:created xsi:type="dcterms:W3CDTF">2015-09-13T17:27:00Z</dcterms:created>
  <dcterms:modified xsi:type="dcterms:W3CDTF">2015-09-13T17:57:00Z</dcterms:modified>
</cp:coreProperties>
</file>